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98A9" w14:textId="77777777" w:rsidR="00410227" w:rsidRPr="001D2BF3" w:rsidRDefault="00410227" w:rsidP="00410227">
      <w:pPr>
        <w:jc w:val="center"/>
        <w:rPr>
          <w:sz w:val="24"/>
          <w:szCs w:val="24"/>
        </w:rPr>
      </w:pPr>
      <w:r w:rsidRPr="001D2BF3">
        <w:rPr>
          <w:sz w:val="24"/>
          <w:szCs w:val="24"/>
        </w:rPr>
        <w:t>АДМИНИСТРАЦИИ ЛУКАШКИН-ЯРСКОГО СЕЛЬСКОГО ПОСЕЛЕНИЯ</w:t>
      </w:r>
    </w:p>
    <w:p w14:paraId="634E75A4" w14:textId="77777777" w:rsidR="00410227" w:rsidRPr="001D2BF3" w:rsidRDefault="00410227" w:rsidP="00410227">
      <w:pPr>
        <w:jc w:val="center"/>
        <w:rPr>
          <w:sz w:val="24"/>
          <w:szCs w:val="24"/>
        </w:rPr>
      </w:pPr>
      <w:r w:rsidRPr="001D2BF3">
        <w:rPr>
          <w:sz w:val="24"/>
          <w:szCs w:val="24"/>
        </w:rPr>
        <w:t>АЛЕКСАНДРОВСКОГО РАЙОНА ТОМСКОЙ ОБЛАСТИ</w:t>
      </w:r>
    </w:p>
    <w:p w14:paraId="5404044C" w14:textId="77777777" w:rsidR="00410227" w:rsidRPr="001D2BF3" w:rsidRDefault="00410227" w:rsidP="00410227">
      <w:pPr>
        <w:jc w:val="center"/>
        <w:rPr>
          <w:sz w:val="24"/>
          <w:szCs w:val="24"/>
        </w:rPr>
      </w:pPr>
    </w:p>
    <w:p w14:paraId="3925AAC8" w14:textId="77777777" w:rsidR="00410227" w:rsidRPr="001D2BF3" w:rsidRDefault="00410227" w:rsidP="00410227">
      <w:pPr>
        <w:jc w:val="center"/>
        <w:rPr>
          <w:b/>
          <w:sz w:val="24"/>
          <w:szCs w:val="24"/>
        </w:rPr>
      </w:pPr>
    </w:p>
    <w:p w14:paraId="751585F5" w14:textId="77777777" w:rsidR="00410227" w:rsidRPr="001D2BF3" w:rsidRDefault="00410227" w:rsidP="00410227">
      <w:pPr>
        <w:jc w:val="center"/>
        <w:rPr>
          <w:b/>
          <w:sz w:val="24"/>
          <w:szCs w:val="24"/>
        </w:rPr>
      </w:pPr>
      <w:r w:rsidRPr="001D2BF3">
        <w:rPr>
          <w:b/>
          <w:sz w:val="24"/>
          <w:szCs w:val="24"/>
        </w:rPr>
        <w:t>ПОСТАНОВЛЕНИЕ</w:t>
      </w:r>
    </w:p>
    <w:p w14:paraId="55C0F6E6" w14:textId="77777777" w:rsidR="00410227" w:rsidRPr="001D2BF3" w:rsidRDefault="00410227" w:rsidP="00410227">
      <w:pPr>
        <w:jc w:val="center"/>
        <w:rPr>
          <w:sz w:val="24"/>
          <w:szCs w:val="24"/>
        </w:rPr>
      </w:pPr>
    </w:p>
    <w:p w14:paraId="66CCA8CC" w14:textId="2D9B790E" w:rsidR="00410227" w:rsidRPr="001D2BF3" w:rsidRDefault="00410227" w:rsidP="00410227">
      <w:pPr>
        <w:rPr>
          <w:sz w:val="24"/>
          <w:szCs w:val="24"/>
        </w:rPr>
      </w:pPr>
      <w:r>
        <w:rPr>
          <w:sz w:val="24"/>
          <w:szCs w:val="24"/>
        </w:rPr>
        <w:t xml:space="preserve"> </w:t>
      </w:r>
      <w:r>
        <w:rPr>
          <w:sz w:val="24"/>
          <w:szCs w:val="24"/>
        </w:rPr>
        <w:t>23</w:t>
      </w:r>
      <w:r>
        <w:rPr>
          <w:sz w:val="24"/>
          <w:szCs w:val="24"/>
        </w:rPr>
        <w:t>.0</w:t>
      </w:r>
      <w:r>
        <w:rPr>
          <w:sz w:val="24"/>
          <w:szCs w:val="24"/>
        </w:rPr>
        <w:t>6</w:t>
      </w:r>
      <w:r w:rsidRPr="001D2BF3">
        <w:rPr>
          <w:sz w:val="24"/>
          <w:szCs w:val="24"/>
        </w:rPr>
        <w:t xml:space="preserve">.2025                                                                                                  </w:t>
      </w:r>
      <w:r>
        <w:rPr>
          <w:sz w:val="24"/>
          <w:szCs w:val="24"/>
        </w:rPr>
        <w:t xml:space="preserve">                            </w:t>
      </w:r>
      <w:r w:rsidRPr="001D2BF3">
        <w:rPr>
          <w:sz w:val="24"/>
          <w:szCs w:val="24"/>
        </w:rPr>
        <w:t xml:space="preserve">№   </w:t>
      </w:r>
      <w:r>
        <w:rPr>
          <w:sz w:val="24"/>
          <w:szCs w:val="24"/>
        </w:rPr>
        <w:t>47</w:t>
      </w:r>
    </w:p>
    <w:p w14:paraId="547492BE" w14:textId="77777777" w:rsidR="00410227" w:rsidRPr="001D2BF3" w:rsidRDefault="00410227" w:rsidP="00410227">
      <w:pPr>
        <w:pStyle w:val="a6"/>
        <w:jc w:val="center"/>
        <w:rPr>
          <w:rStyle w:val="a7"/>
        </w:rPr>
      </w:pPr>
      <w:r w:rsidRPr="001D2BF3">
        <w:t>с. Лукашкин Яр</w:t>
      </w:r>
    </w:p>
    <w:p w14:paraId="172E6DCD" w14:textId="77777777" w:rsidR="00410227" w:rsidRPr="001D2BF3" w:rsidRDefault="00410227" w:rsidP="00410227">
      <w:pPr>
        <w:tabs>
          <w:tab w:val="left" w:pos="3520"/>
        </w:tabs>
        <w:jc w:val="center"/>
        <w:rPr>
          <w:sz w:val="24"/>
          <w:szCs w:val="24"/>
        </w:rPr>
      </w:pPr>
      <w:r w:rsidRPr="001D2BF3">
        <w:rPr>
          <w:bCs/>
          <w:sz w:val="24"/>
          <w:szCs w:val="24"/>
        </w:rPr>
        <w:t xml:space="preserve">Об   утверждении   </w:t>
      </w:r>
      <w:r w:rsidRPr="001D2BF3">
        <w:rPr>
          <w:sz w:val="24"/>
          <w:szCs w:val="24"/>
        </w:rPr>
        <w:t xml:space="preserve"> </w:t>
      </w:r>
      <w:proofErr w:type="gramStart"/>
      <w:r w:rsidRPr="001D2BF3">
        <w:rPr>
          <w:sz w:val="24"/>
          <w:szCs w:val="24"/>
        </w:rPr>
        <w:t>Порядка  составления</w:t>
      </w:r>
      <w:proofErr w:type="gramEnd"/>
      <w:r w:rsidRPr="001D2BF3">
        <w:rPr>
          <w:sz w:val="24"/>
          <w:szCs w:val="24"/>
        </w:rPr>
        <w:t xml:space="preserve">  и   предоставления   бюджетной    годовой , квартальной    и    месячной     отчетности , главными распорядителями и получателями средств  бюджета   Лукашкин  -Ярского  сельского   поселения </w:t>
      </w:r>
    </w:p>
    <w:p w14:paraId="6B36FEBA" w14:textId="77777777" w:rsidR="00410227" w:rsidRPr="001D2BF3" w:rsidRDefault="00410227" w:rsidP="00410227">
      <w:pPr>
        <w:pStyle w:val="a3"/>
        <w:spacing w:before="228"/>
        <w:rPr>
          <w:i/>
          <w:sz w:val="24"/>
          <w:szCs w:val="24"/>
        </w:rPr>
      </w:pPr>
    </w:p>
    <w:p w14:paraId="37D71AAF" w14:textId="77777777" w:rsidR="00410227" w:rsidRPr="001D2BF3" w:rsidRDefault="00410227" w:rsidP="00410227">
      <w:pPr>
        <w:pStyle w:val="a3"/>
        <w:spacing w:before="1"/>
        <w:ind w:left="143" w:firstLine="902"/>
        <w:jc w:val="both"/>
        <w:rPr>
          <w:sz w:val="24"/>
          <w:szCs w:val="24"/>
        </w:rPr>
      </w:pPr>
      <w:r w:rsidRPr="001D2BF3">
        <w:rPr>
          <w:sz w:val="24"/>
          <w:szCs w:val="24"/>
        </w:rPr>
        <w:t>В соответствии с пунктом 2 статьи 154 Бюджетного кодекса Российской Федерации и порядком</w:t>
      </w:r>
      <w:r w:rsidRPr="001D2BF3">
        <w:rPr>
          <w:sz w:val="24"/>
          <w:szCs w:val="24"/>
          <w:vertAlign w:val="superscript"/>
        </w:rPr>
        <w:t>1</w:t>
      </w:r>
      <w:r w:rsidRPr="001D2BF3">
        <w:rPr>
          <w:sz w:val="24"/>
          <w:szCs w:val="24"/>
        </w:rPr>
        <w:t>, установленным Министерством финансов Российской Федерации и в целях обеспечения качества составления бюджетной отчетности</w:t>
      </w:r>
    </w:p>
    <w:p w14:paraId="522781D1" w14:textId="77777777" w:rsidR="00410227" w:rsidRPr="001D2BF3" w:rsidRDefault="00410227" w:rsidP="00410227">
      <w:pPr>
        <w:pStyle w:val="a3"/>
        <w:spacing w:line="321" w:lineRule="exact"/>
        <w:ind w:left="143"/>
        <w:jc w:val="both"/>
        <w:rPr>
          <w:sz w:val="24"/>
          <w:szCs w:val="24"/>
        </w:rPr>
      </w:pPr>
      <w:r w:rsidRPr="001D2BF3">
        <w:rPr>
          <w:sz w:val="24"/>
          <w:szCs w:val="24"/>
        </w:rPr>
        <w:t>ПОСТАНОВЛЯЮ</w:t>
      </w:r>
      <w:r w:rsidRPr="001D2BF3">
        <w:rPr>
          <w:spacing w:val="-5"/>
          <w:sz w:val="24"/>
          <w:szCs w:val="24"/>
        </w:rPr>
        <w:t>:</w:t>
      </w:r>
    </w:p>
    <w:p w14:paraId="50AC0B63" w14:textId="77777777" w:rsidR="00410227" w:rsidRPr="001D2BF3" w:rsidRDefault="00410227" w:rsidP="00410227">
      <w:pPr>
        <w:pStyle w:val="a5"/>
        <w:numPr>
          <w:ilvl w:val="0"/>
          <w:numId w:val="1"/>
        </w:numPr>
        <w:tabs>
          <w:tab w:val="left" w:pos="1152"/>
        </w:tabs>
        <w:ind w:right="-7" w:firstLine="850"/>
        <w:rPr>
          <w:sz w:val="24"/>
          <w:szCs w:val="24"/>
        </w:rPr>
      </w:pPr>
      <w:r w:rsidRPr="001D2BF3">
        <w:rPr>
          <w:sz w:val="24"/>
          <w:szCs w:val="24"/>
        </w:rPr>
        <w:t xml:space="preserve">Утвердить Порядок составления и представления месячной, квартальной </w:t>
      </w:r>
      <w:proofErr w:type="gramStart"/>
      <w:r w:rsidRPr="001D2BF3">
        <w:rPr>
          <w:sz w:val="24"/>
          <w:szCs w:val="24"/>
        </w:rPr>
        <w:t>и  годовой</w:t>
      </w:r>
      <w:proofErr w:type="gramEnd"/>
      <w:r w:rsidRPr="001D2BF3">
        <w:rPr>
          <w:sz w:val="24"/>
          <w:szCs w:val="24"/>
        </w:rPr>
        <w:t xml:space="preserve"> бюджетной отчетности об исполнении бюджета Лукашкин-Ярского сельского поселения согласно </w:t>
      </w:r>
      <w:r w:rsidRPr="001D2BF3">
        <w:rPr>
          <w:spacing w:val="-2"/>
          <w:sz w:val="24"/>
          <w:szCs w:val="24"/>
        </w:rPr>
        <w:t>приложению.</w:t>
      </w:r>
    </w:p>
    <w:p w14:paraId="733DB459" w14:textId="77777777" w:rsidR="00410227" w:rsidRPr="001D2BF3" w:rsidRDefault="00410227" w:rsidP="00410227">
      <w:pPr>
        <w:ind w:firstLine="993"/>
        <w:jc w:val="both"/>
        <w:rPr>
          <w:sz w:val="24"/>
          <w:szCs w:val="24"/>
        </w:rPr>
      </w:pPr>
      <w:r w:rsidRPr="001D2BF3">
        <w:rPr>
          <w:sz w:val="24"/>
          <w:szCs w:val="24"/>
        </w:rPr>
        <w:t xml:space="preserve">2.Настоящее </w:t>
      </w:r>
      <w:proofErr w:type="gramStart"/>
      <w:r w:rsidRPr="001D2BF3">
        <w:rPr>
          <w:sz w:val="24"/>
          <w:szCs w:val="24"/>
        </w:rPr>
        <w:t>постановление  вступает</w:t>
      </w:r>
      <w:proofErr w:type="gramEnd"/>
      <w:r>
        <w:rPr>
          <w:sz w:val="24"/>
          <w:szCs w:val="24"/>
        </w:rPr>
        <w:t xml:space="preserve"> в силу со дня его официального опубликования</w:t>
      </w:r>
      <w:r w:rsidRPr="001D2BF3">
        <w:rPr>
          <w:sz w:val="24"/>
          <w:szCs w:val="24"/>
        </w:rPr>
        <w:t>.</w:t>
      </w:r>
    </w:p>
    <w:p w14:paraId="213C9CF1" w14:textId="77777777" w:rsidR="00410227" w:rsidRPr="001D2BF3" w:rsidRDefault="00410227" w:rsidP="00410227">
      <w:pPr>
        <w:ind w:firstLine="1134"/>
        <w:jc w:val="both"/>
        <w:rPr>
          <w:sz w:val="24"/>
          <w:szCs w:val="24"/>
        </w:rPr>
      </w:pPr>
      <w:r w:rsidRPr="001D2BF3">
        <w:rPr>
          <w:sz w:val="24"/>
          <w:szCs w:val="24"/>
        </w:rPr>
        <w:t xml:space="preserve">3. Настоящее </w:t>
      </w:r>
      <w:proofErr w:type="gramStart"/>
      <w:r w:rsidRPr="001D2BF3">
        <w:rPr>
          <w:sz w:val="24"/>
          <w:szCs w:val="24"/>
        </w:rPr>
        <w:t xml:space="preserve">постановление  </w:t>
      </w:r>
      <w:r>
        <w:rPr>
          <w:sz w:val="24"/>
          <w:szCs w:val="24"/>
        </w:rPr>
        <w:t>опубликовать</w:t>
      </w:r>
      <w:proofErr w:type="gramEnd"/>
      <w:r>
        <w:rPr>
          <w:sz w:val="24"/>
          <w:szCs w:val="24"/>
        </w:rPr>
        <w:t xml:space="preserve"> в газете  «Северянка» и разместить</w:t>
      </w:r>
      <w:r w:rsidRPr="001D2BF3">
        <w:rPr>
          <w:sz w:val="24"/>
          <w:szCs w:val="24"/>
        </w:rPr>
        <w:t xml:space="preserve"> на официальном сайте органов местного самоуправления (https://lukashkinyarskoe-r69.gosweb.gosuslugi.ruв) информационно-телекоммуникационной сети «Интернет».</w:t>
      </w:r>
    </w:p>
    <w:p w14:paraId="2D5D7E87" w14:textId="77777777" w:rsidR="00410227" w:rsidRPr="001D2BF3" w:rsidRDefault="00410227" w:rsidP="00410227">
      <w:pPr>
        <w:tabs>
          <w:tab w:val="left" w:pos="3520"/>
        </w:tabs>
        <w:jc w:val="both"/>
        <w:rPr>
          <w:sz w:val="24"/>
          <w:szCs w:val="24"/>
        </w:rPr>
      </w:pPr>
      <w:r w:rsidRPr="001D2BF3">
        <w:rPr>
          <w:sz w:val="24"/>
          <w:szCs w:val="24"/>
        </w:rPr>
        <w:t xml:space="preserve">                4. Признать утратившим </w:t>
      </w:r>
      <w:proofErr w:type="gramStart"/>
      <w:r w:rsidRPr="001D2BF3">
        <w:rPr>
          <w:sz w:val="24"/>
          <w:szCs w:val="24"/>
        </w:rPr>
        <w:t>силу  постановление</w:t>
      </w:r>
      <w:proofErr w:type="gramEnd"/>
      <w:r w:rsidRPr="001D2BF3">
        <w:rPr>
          <w:sz w:val="24"/>
          <w:szCs w:val="24"/>
        </w:rPr>
        <w:t xml:space="preserve"> Администрации Лукашкин-Ярского сельского поселения от 27.12.2011 №</w:t>
      </w:r>
      <w:r>
        <w:rPr>
          <w:sz w:val="24"/>
          <w:szCs w:val="24"/>
        </w:rPr>
        <w:t xml:space="preserve"> </w:t>
      </w:r>
      <w:r w:rsidRPr="001D2BF3">
        <w:rPr>
          <w:sz w:val="24"/>
          <w:szCs w:val="24"/>
        </w:rPr>
        <w:t>57 «</w:t>
      </w:r>
      <w:r w:rsidRPr="001D2BF3">
        <w:rPr>
          <w:bCs/>
          <w:sz w:val="24"/>
          <w:szCs w:val="24"/>
        </w:rPr>
        <w:t xml:space="preserve">Об   утверждении   </w:t>
      </w:r>
      <w:r w:rsidRPr="001D2BF3">
        <w:rPr>
          <w:sz w:val="24"/>
          <w:szCs w:val="24"/>
        </w:rPr>
        <w:t xml:space="preserve"> Порядка  составления  и   предоставления   бюджетной    годовой , квартальной    и    месячной     отчетности , главными распорядителями и получателями средств  бюджета   Лукашкин  -    Ярского  сельского   поселения ».</w:t>
      </w:r>
    </w:p>
    <w:p w14:paraId="76CBC4A0" w14:textId="77777777" w:rsidR="00410227" w:rsidRPr="001D2BF3" w:rsidRDefault="00410227" w:rsidP="00410227">
      <w:pPr>
        <w:ind w:firstLine="708"/>
        <w:jc w:val="both"/>
        <w:rPr>
          <w:sz w:val="24"/>
          <w:szCs w:val="24"/>
        </w:rPr>
      </w:pPr>
      <w:r w:rsidRPr="001D2BF3">
        <w:rPr>
          <w:sz w:val="24"/>
          <w:szCs w:val="24"/>
        </w:rPr>
        <w:t>5.Контроль за исполнением настоящего постановления оставляю за собой.</w:t>
      </w:r>
    </w:p>
    <w:p w14:paraId="02432830" w14:textId="77777777" w:rsidR="00410227" w:rsidRPr="001D2BF3" w:rsidRDefault="00410227" w:rsidP="00410227">
      <w:pPr>
        <w:ind w:firstLine="708"/>
        <w:jc w:val="both"/>
        <w:rPr>
          <w:sz w:val="24"/>
          <w:szCs w:val="24"/>
        </w:rPr>
      </w:pPr>
    </w:p>
    <w:p w14:paraId="656968DD" w14:textId="77777777" w:rsidR="00410227" w:rsidRPr="001D2BF3" w:rsidRDefault="00410227" w:rsidP="00410227">
      <w:pPr>
        <w:pStyle w:val="a3"/>
        <w:rPr>
          <w:sz w:val="24"/>
          <w:szCs w:val="24"/>
        </w:rPr>
      </w:pPr>
    </w:p>
    <w:p w14:paraId="17E8E5AB" w14:textId="77777777" w:rsidR="00410227" w:rsidRPr="001D2BF3" w:rsidRDefault="00410227" w:rsidP="00410227">
      <w:pPr>
        <w:pStyle w:val="TableParagraph"/>
        <w:spacing w:line="302" w:lineRule="exact"/>
        <w:rPr>
          <w:sz w:val="24"/>
          <w:szCs w:val="24"/>
        </w:rPr>
      </w:pPr>
    </w:p>
    <w:p w14:paraId="5CBF9382" w14:textId="77777777" w:rsidR="00410227" w:rsidRPr="001D2BF3" w:rsidRDefault="00410227" w:rsidP="00410227">
      <w:pPr>
        <w:pStyle w:val="TableParagraph"/>
        <w:spacing w:line="302" w:lineRule="exact"/>
        <w:rPr>
          <w:sz w:val="24"/>
          <w:szCs w:val="24"/>
        </w:rPr>
      </w:pPr>
    </w:p>
    <w:p w14:paraId="3C8AB985" w14:textId="77777777" w:rsidR="00410227" w:rsidRPr="001D2BF3" w:rsidRDefault="00410227" w:rsidP="00410227">
      <w:pPr>
        <w:pStyle w:val="TableParagraph"/>
        <w:spacing w:line="302" w:lineRule="exact"/>
        <w:rPr>
          <w:sz w:val="24"/>
          <w:szCs w:val="24"/>
        </w:rPr>
      </w:pPr>
    </w:p>
    <w:p w14:paraId="30FBEE3F" w14:textId="77777777" w:rsidR="00410227" w:rsidRPr="001D2BF3" w:rsidRDefault="00410227" w:rsidP="00410227">
      <w:pPr>
        <w:pStyle w:val="TableParagraph"/>
        <w:spacing w:line="302" w:lineRule="exact"/>
        <w:rPr>
          <w:sz w:val="24"/>
          <w:szCs w:val="24"/>
        </w:rPr>
      </w:pPr>
    </w:p>
    <w:p w14:paraId="4BEFB2F0" w14:textId="77777777" w:rsidR="00410227" w:rsidRPr="001D2BF3" w:rsidRDefault="00410227" w:rsidP="00410227">
      <w:pPr>
        <w:pStyle w:val="TableParagraph"/>
        <w:spacing w:line="302" w:lineRule="exact"/>
        <w:rPr>
          <w:sz w:val="24"/>
          <w:szCs w:val="24"/>
        </w:rPr>
        <w:sectPr w:rsidR="00410227" w:rsidRPr="001D2BF3" w:rsidSect="001D2BF3">
          <w:pgSz w:w="11907" w:h="16840" w:code="9"/>
          <w:pgMar w:top="1457" w:right="1140" w:bottom="278" w:left="1276" w:header="720" w:footer="720" w:gutter="0"/>
          <w:cols w:space="720"/>
        </w:sectPr>
      </w:pPr>
      <w:r w:rsidRPr="001D2BF3">
        <w:rPr>
          <w:sz w:val="24"/>
          <w:szCs w:val="24"/>
        </w:rPr>
        <w:t xml:space="preserve">Глава Лукашкин-Ярского сельского поселения                       </w:t>
      </w:r>
      <w:r>
        <w:rPr>
          <w:sz w:val="24"/>
          <w:szCs w:val="24"/>
        </w:rPr>
        <w:t xml:space="preserve">                           </w:t>
      </w:r>
      <w:r w:rsidRPr="001D2BF3">
        <w:rPr>
          <w:sz w:val="24"/>
          <w:szCs w:val="24"/>
        </w:rPr>
        <w:t xml:space="preserve">      Н.А. Былин  </w:t>
      </w:r>
    </w:p>
    <w:p w14:paraId="45B0890A" w14:textId="77777777" w:rsidR="00410227" w:rsidRDefault="00410227" w:rsidP="00410227">
      <w:pPr>
        <w:pStyle w:val="a8"/>
        <w:jc w:val="right"/>
        <w:rPr>
          <w:sz w:val="24"/>
          <w:szCs w:val="24"/>
        </w:rPr>
      </w:pPr>
      <w:r>
        <w:rPr>
          <w:sz w:val="24"/>
          <w:szCs w:val="24"/>
        </w:rPr>
        <w:lastRenderedPageBreak/>
        <w:t>Приложение</w:t>
      </w:r>
      <w:r>
        <w:rPr>
          <w:spacing w:val="-13"/>
          <w:sz w:val="24"/>
          <w:szCs w:val="24"/>
        </w:rPr>
        <w:t xml:space="preserve"> </w:t>
      </w:r>
      <w:r>
        <w:rPr>
          <w:sz w:val="24"/>
          <w:szCs w:val="24"/>
        </w:rPr>
        <w:t xml:space="preserve"> </w:t>
      </w:r>
    </w:p>
    <w:p w14:paraId="20861508" w14:textId="77777777" w:rsidR="00410227" w:rsidRDefault="00410227" w:rsidP="00410227">
      <w:pPr>
        <w:pStyle w:val="a8"/>
        <w:jc w:val="right"/>
        <w:rPr>
          <w:sz w:val="24"/>
          <w:szCs w:val="24"/>
        </w:rPr>
      </w:pPr>
      <w:r>
        <w:rPr>
          <w:sz w:val="24"/>
          <w:szCs w:val="24"/>
        </w:rPr>
        <w:t xml:space="preserve">к постановлению администрации </w:t>
      </w:r>
    </w:p>
    <w:p w14:paraId="52E1A9EC" w14:textId="77777777" w:rsidR="00410227" w:rsidRDefault="00410227" w:rsidP="00410227">
      <w:pPr>
        <w:pStyle w:val="a8"/>
        <w:jc w:val="right"/>
        <w:rPr>
          <w:sz w:val="24"/>
          <w:szCs w:val="24"/>
        </w:rPr>
      </w:pPr>
      <w:r>
        <w:rPr>
          <w:sz w:val="24"/>
          <w:szCs w:val="24"/>
        </w:rPr>
        <w:t>Лукашкин-Ярского сельского поселения</w:t>
      </w:r>
    </w:p>
    <w:p w14:paraId="3640B0A8" w14:textId="4D4E793D" w:rsidR="00410227" w:rsidRDefault="00410227" w:rsidP="00410227">
      <w:pPr>
        <w:pStyle w:val="a8"/>
        <w:jc w:val="right"/>
        <w:rPr>
          <w:sz w:val="24"/>
          <w:szCs w:val="24"/>
        </w:rPr>
      </w:pPr>
      <w:r>
        <w:rPr>
          <w:sz w:val="24"/>
          <w:szCs w:val="24"/>
        </w:rPr>
        <w:t xml:space="preserve">                                                                                                                      от</w:t>
      </w:r>
      <w:r>
        <w:rPr>
          <w:spacing w:val="-5"/>
          <w:sz w:val="24"/>
          <w:szCs w:val="24"/>
        </w:rPr>
        <w:t xml:space="preserve"> </w:t>
      </w:r>
      <w:r>
        <w:rPr>
          <w:sz w:val="24"/>
          <w:szCs w:val="24"/>
        </w:rPr>
        <w:t>23</w:t>
      </w:r>
      <w:r>
        <w:rPr>
          <w:sz w:val="24"/>
          <w:szCs w:val="24"/>
        </w:rPr>
        <w:t>.0</w:t>
      </w:r>
      <w:r>
        <w:rPr>
          <w:sz w:val="24"/>
          <w:szCs w:val="24"/>
        </w:rPr>
        <w:t>6</w:t>
      </w:r>
      <w:r>
        <w:rPr>
          <w:sz w:val="24"/>
          <w:szCs w:val="24"/>
        </w:rPr>
        <w:t>.2025 года</w:t>
      </w:r>
      <w:r>
        <w:rPr>
          <w:spacing w:val="-5"/>
          <w:sz w:val="24"/>
          <w:szCs w:val="24"/>
        </w:rPr>
        <w:t xml:space="preserve"> </w:t>
      </w:r>
      <w:r>
        <w:rPr>
          <w:sz w:val="24"/>
          <w:szCs w:val="24"/>
        </w:rPr>
        <w:t>№</w:t>
      </w:r>
      <w:r>
        <w:rPr>
          <w:spacing w:val="-4"/>
          <w:sz w:val="24"/>
          <w:szCs w:val="24"/>
        </w:rPr>
        <w:t xml:space="preserve"> </w:t>
      </w:r>
      <w:r>
        <w:rPr>
          <w:spacing w:val="-5"/>
          <w:sz w:val="24"/>
          <w:szCs w:val="24"/>
        </w:rPr>
        <w:t>47</w:t>
      </w:r>
    </w:p>
    <w:p w14:paraId="6AC5E26A" w14:textId="77777777" w:rsidR="00410227" w:rsidRDefault="00410227" w:rsidP="00410227">
      <w:pPr>
        <w:jc w:val="both"/>
        <w:rPr>
          <w:sz w:val="24"/>
          <w:szCs w:val="24"/>
        </w:rPr>
      </w:pPr>
    </w:p>
    <w:p w14:paraId="448BDDFD" w14:textId="77777777" w:rsidR="00410227" w:rsidRDefault="00410227" w:rsidP="00410227">
      <w:pPr>
        <w:jc w:val="both"/>
        <w:rPr>
          <w:b/>
          <w:spacing w:val="-2"/>
          <w:sz w:val="24"/>
          <w:szCs w:val="24"/>
        </w:rPr>
      </w:pPr>
      <w:r>
        <w:rPr>
          <w:sz w:val="24"/>
          <w:szCs w:val="24"/>
        </w:rPr>
        <w:t>Порядок составления и представления месячной, квартальной и годовой бюджетной отчетности об исполнении бюджета Лукашкин-Ярского сельского поселения</w:t>
      </w:r>
    </w:p>
    <w:p w14:paraId="44D018E3" w14:textId="77777777" w:rsidR="00410227" w:rsidRDefault="00410227" w:rsidP="00410227">
      <w:pPr>
        <w:pStyle w:val="a5"/>
        <w:numPr>
          <w:ilvl w:val="0"/>
          <w:numId w:val="2"/>
        </w:numPr>
        <w:tabs>
          <w:tab w:val="left" w:pos="1178"/>
        </w:tabs>
        <w:spacing w:before="271"/>
        <w:ind w:right="3" w:firstLine="707"/>
        <w:rPr>
          <w:sz w:val="24"/>
          <w:szCs w:val="24"/>
        </w:rPr>
      </w:pPr>
      <w:r>
        <w:rPr>
          <w:sz w:val="24"/>
          <w:szCs w:val="24"/>
        </w:rPr>
        <w:t>Составление и предоставление месячной, квартальной и годовой  бюджетной от- четности осуществляется главными распорядителями средств бюджета Лукашкин-Ярского сельского поселения в соответствии</w:t>
      </w:r>
      <w:r>
        <w:rPr>
          <w:spacing w:val="-1"/>
          <w:sz w:val="24"/>
          <w:szCs w:val="24"/>
        </w:rPr>
        <w:t xml:space="preserve"> </w:t>
      </w:r>
      <w:r>
        <w:rPr>
          <w:sz w:val="24"/>
          <w:szCs w:val="24"/>
        </w:rPr>
        <w:t>с требованиями Инструкции о</w:t>
      </w:r>
      <w:r>
        <w:rPr>
          <w:spacing w:val="-1"/>
          <w:sz w:val="24"/>
          <w:szCs w:val="24"/>
        </w:rPr>
        <w:t xml:space="preserve"> </w:t>
      </w:r>
      <w:r>
        <w:rPr>
          <w:sz w:val="24"/>
          <w:szCs w:val="24"/>
        </w:rPr>
        <w:t>порядке</w:t>
      </w:r>
      <w:r>
        <w:rPr>
          <w:spacing w:val="-1"/>
          <w:sz w:val="24"/>
          <w:szCs w:val="24"/>
        </w:rPr>
        <w:t xml:space="preserve"> </w:t>
      </w:r>
      <w:r>
        <w:rPr>
          <w:sz w:val="24"/>
          <w:szCs w:val="24"/>
        </w:rPr>
        <w:t>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(да- лее – Инструкция), с учетом всех изменений, внесенных в данную Инструкцию.</w:t>
      </w:r>
    </w:p>
    <w:p w14:paraId="7E579E78" w14:textId="77777777" w:rsidR="00410227" w:rsidRDefault="00410227" w:rsidP="00410227">
      <w:pPr>
        <w:pStyle w:val="a3"/>
        <w:spacing w:before="1"/>
        <w:ind w:left="143" w:right="3" w:firstLine="707"/>
        <w:jc w:val="both"/>
        <w:rPr>
          <w:sz w:val="24"/>
          <w:szCs w:val="24"/>
        </w:rPr>
      </w:pPr>
      <w:r>
        <w:rPr>
          <w:sz w:val="24"/>
          <w:szCs w:val="24"/>
        </w:rPr>
        <w:t>Бюджетная отчетность формируется на основании данных бухгалтерского учета, сформированных в соответствии с положениями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государственных внебюджетными фондами, государственных академий наук, государственных (муниципальных) учреждений, утвержденных приказом</w:t>
      </w:r>
      <w:r>
        <w:rPr>
          <w:spacing w:val="77"/>
          <w:sz w:val="24"/>
          <w:szCs w:val="24"/>
        </w:rPr>
        <w:t xml:space="preserve"> </w:t>
      </w:r>
      <w:r>
        <w:rPr>
          <w:sz w:val="24"/>
          <w:szCs w:val="24"/>
        </w:rPr>
        <w:t>Министерства</w:t>
      </w:r>
      <w:r>
        <w:rPr>
          <w:spacing w:val="76"/>
          <w:sz w:val="24"/>
          <w:szCs w:val="24"/>
        </w:rPr>
        <w:t xml:space="preserve"> </w:t>
      </w:r>
      <w:r>
        <w:rPr>
          <w:sz w:val="24"/>
          <w:szCs w:val="24"/>
        </w:rPr>
        <w:t>финансов</w:t>
      </w:r>
      <w:r>
        <w:rPr>
          <w:spacing w:val="75"/>
          <w:sz w:val="24"/>
          <w:szCs w:val="24"/>
        </w:rPr>
        <w:t xml:space="preserve"> </w:t>
      </w:r>
      <w:r>
        <w:rPr>
          <w:sz w:val="24"/>
          <w:szCs w:val="24"/>
        </w:rPr>
        <w:t>Российской</w:t>
      </w:r>
      <w:r>
        <w:rPr>
          <w:spacing w:val="77"/>
          <w:sz w:val="24"/>
          <w:szCs w:val="24"/>
        </w:rPr>
        <w:t xml:space="preserve"> </w:t>
      </w:r>
      <w:r>
        <w:rPr>
          <w:sz w:val="24"/>
          <w:szCs w:val="24"/>
        </w:rPr>
        <w:t>Федерации</w:t>
      </w:r>
      <w:r>
        <w:rPr>
          <w:spacing w:val="74"/>
          <w:sz w:val="24"/>
          <w:szCs w:val="24"/>
        </w:rPr>
        <w:t xml:space="preserve"> </w:t>
      </w:r>
      <w:r>
        <w:rPr>
          <w:sz w:val="24"/>
          <w:szCs w:val="24"/>
        </w:rPr>
        <w:t>от</w:t>
      </w:r>
      <w:r>
        <w:rPr>
          <w:spacing w:val="78"/>
          <w:sz w:val="24"/>
          <w:szCs w:val="24"/>
        </w:rPr>
        <w:t xml:space="preserve"> </w:t>
      </w:r>
      <w:r>
        <w:rPr>
          <w:sz w:val="24"/>
          <w:szCs w:val="24"/>
        </w:rPr>
        <w:t>01</w:t>
      </w:r>
      <w:r>
        <w:rPr>
          <w:spacing w:val="74"/>
          <w:sz w:val="24"/>
          <w:szCs w:val="24"/>
        </w:rPr>
        <w:t xml:space="preserve"> </w:t>
      </w:r>
      <w:r>
        <w:rPr>
          <w:sz w:val="24"/>
          <w:szCs w:val="24"/>
        </w:rPr>
        <w:t>декабря</w:t>
      </w:r>
      <w:r>
        <w:rPr>
          <w:spacing w:val="76"/>
          <w:sz w:val="24"/>
          <w:szCs w:val="24"/>
        </w:rPr>
        <w:t xml:space="preserve"> </w:t>
      </w:r>
      <w:r>
        <w:rPr>
          <w:sz w:val="24"/>
          <w:szCs w:val="24"/>
        </w:rPr>
        <w:t>2010</w:t>
      </w:r>
      <w:r>
        <w:rPr>
          <w:spacing w:val="77"/>
          <w:sz w:val="24"/>
          <w:szCs w:val="24"/>
        </w:rPr>
        <w:t xml:space="preserve"> </w:t>
      </w:r>
      <w:r>
        <w:rPr>
          <w:sz w:val="24"/>
          <w:szCs w:val="24"/>
        </w:rPr>
        <w:t>года №157н, Инструкции по применению Плана счетов бюджетного учета, утвержденной приказом Министерства финансов Российской Федерации от 06 декабря 2010 года №162н.</w:t>
      </w:r>
    </w:p>
    <w:p w14:paraId="026751EA" w14:textId="77777777" w:rsidR="00410227" w:rsidRDefault="00410227" w:rsidP="00410227">
      <w:pPr>
        <w:pStyle w:val="a3"/>
        <w:spacing w:before="1"/>
        <w:ind w:left="143" w:right="3" w:firstLine="707"/>
        <w:jc w:val="both"/>
        <w:rPr>
          <w:sz w:val="24"/>
          <w:szCs w:val="24"/>
        </w:rPr>
      </w:pPr>
      <w:r>
        <w:rPr>
          <w:sz w:val="24"/>
          <w:szCs w:val="24"/>
        </w:rPr>
        <w:t>Месячная отчетность составляется на первое число месяца следующего за отчетным, квартальная –по состоянию на 1 апреля, 1 июля и 1 октября текущего года, годовая на 1 января года, следующего за отчетным. Отчетным годом является календарный год с 1 января по 31 декабря включительно.</w:t>
      </w:r>
    </w:p>
    <w:p w14:paraId="50BE3C46" w14:textId="77777777" w:rsidR="00410227" w:rsidRDefault="00410227" w:rsidP="00410227">
      <w:pPr>
        <w:pStyle w:val="a3"/>
        <w:numPr>
          <w:ilvl w:val="0"/>
          <w:numId w:val="2"/>
        </w:numPr>
        <w:ind w:right="3" w:firstLine="708"/>
        <w:jc w:val="both"/>
        <w:rPr>
          <w:sz w:val="22"/>
          <w:szCs w:val="22"/>
        </w:rPr>
      </w:pPr>
      <w:r>
        <w:rPr>
          <w:sz w:val="22"/>
          <w:szCs w:val="22"/>
        </w:rPr>
        <w:t>Месячная, квартальная, годовая бюджетная отчетность представляется в Финансовый отдел средствами программного обеспечения «БАРС. Бюджет Онлайн» модуль «БАРС. Бюджет-Отчетность» (далее – ПО «БАРС. Отчетность»).</w:t>
      </w:r>
    </w:p>
    <w:p w14:paraId="2D1B211A" w14:textId="77777777" w:rsidR="00410227" w:rsidRDefault="00410227" w:rsidP="00410227">
      <w:pPr>
        <w:pStyle w:val="a3"/>
        <w:ind w:left="143" w:right="3" w:firstLine="566"/>
        <w:jc w:val="both"/>
        <w:rPr>
          <w:sz w:val="24"/>
          <w:szCs w:val="24"/>
        </w:rPr>
      </w:pPr>
      <w:r>
        <w:rPr>
          <w:sz w:val="24"/>
          <w:szCs w:val="24"/>
        </w:rPr>
        <w:t>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информация, о чем подлежит отражению в Пояснительной записке к отчету об исполнении консолидированного бюджета (ф. 0503360,0503160) за отчетный период.</w:t>
      </w:r>
    </w:p>
    <w:p w14:paraId="04D19A7F" w14:textId="77777777" w:rsidR="00410227" w:rsidRDefault="00410227" w:rsidP="00410227">
      <w:pPr>
        <w:pStyle w:val="a5"/>
        <w:numPr>
          <w:ilvl w:val="0"/>
          <w:numId w:val="2"/>
        </w:numPr>
        <w:tabs>
          <w:tab w:val="left" w:pos="1190"/>
        </w:tabs>
        <w:spacing w:before="1"/>
        <w:ind w:right="3" w:firstLine="708"/>
        <w:rPr>
          <w:sz w:val="24"/>
          <w:szCs w:val="24"/>
        </w:rPr>
      </w:pPr>
      <w:r>
        <w:rPr>
          <w:sz w:val="24"/>
          <w:szCs w:val="24"/>
        </w:rPr>
        <w:t>Представление бюджетной отчетности средствами ПО «БАРС. Отчетность» осуществляется в следующие сроки:</w:t>
      </w:r>
    </w:p>
    <w:p w14:paraId="7820A884" w14:textId="77777777" w:rsidR="00410227" w:rsidRDefault="00410227" w:rsidP="00410227">
      <w:pPr>
        <w:pStyle w:val="a5"/>
        <w:tabs>
          <w:tab w:val="left" w:pos="1190"/>
        </w:tabs>
        <w:spacing w:before="1"/>
        <w:ind w:left="0" w:right="3" w:firstLine="851"/>
        <w:rPr>
          <w:sz w:val="24"/>
          <w:szCs w:val="24"/>
        </w:rPr>
      </w:pPr>
      <w:bookmarkStart w:id="0" w:name="P1"/>
      <w:bookmarkEnd w:id="0"/>
      <w:r>
        <w:rPr>
          <w:sz w:val="24"/>
          <w:szCs w:val="24"/>
        </w:rPr>
        <w:t>месячной и квартальной отчетности – не позднее 5 календарного дня месяца, следующего за отчетным периодом;</w:t>
      </w:r>
    </w:p>
    <w:p w14:paraId="17EDBA81" w14:textId="77777777" w:rsidR="00410227" w:rsidRDefault="00410227" w:rsidP="00410227">
      <w:pPr>
        <w:pStyle w:val="a5"/>
        <w:tabs>
          <w:tab w:val="left" w:pos="1190"/>
        </w:tabs>
        <w:spacing w:before="1"/>
        <w:ind w:left="0" w:right="3" w:firstLine="851"/>
        <w:rPr>
          <w:sz w:val="24"/>
          <w:szCs w:val="24"/>
        </w:rPr>
      </w:pPr>
      <w:bookmarkStart w:id="1" w:name="P9"/>
      <w:bookmarkEnd w:id="1"/>
      <w:r>
        <w:rPr>
          <w:sz w:val="24"/>
          <w:szCs w:val="24"/>
        </w:rPr>
        <w:t>квартальной отчетности в части Сведений по дебиторской и кредиторской задолженности (ф. 0503369, 0503323) – не позднее 15 календарного дня месяца, следующего за отчетным кварталом;</w:t>
      </w:r>
    </w:p>
    <w:p w14:paraId="1618A5BB" w14:textId="77777777" w:rsidR="00410227" w:rsidRDefault="00410227" w:rsidP="00410227">
      <w:pPr>
        <w:pStyle w:val="a5"/>
        <w:tabs>
          <w:tab w:val="left" w:pos="1190"/>
        </w:tabs>
        <w:spacing w:before="1"/>
        <w:ind w:left="0" w:right="3" w:firstLine="851"/>
        <w:rPr>
          <w:sz w:val="24"/>
          <w:szCs w:val="24"/>
        </w:rPr>
      </w:pPr>
      <w:r>
        <w:rPr>
          <w:sz w:val="24"/>
          <w:szCs w:val="24"/>
        </w:rPr>
        <w:t xml:space="preserve">годовой бюджетной отчетности – </w:t>
      </w:r>
      <w:proofErr w:type="gramStart"/>
      <w:r>
        <w:rPr>
          <w:sz w:val="24"/>
          <w:szCs w:val="24"/>
        </w:rPr>
        <w:t>согласно ежегодного приказа</w:t>
      </w:r>
      <w:proofErr w:type="gramEnd"/>
      <w:r>
        <w:rPr>
          <w:sz w:val="24"/>
          <w:szCs w:val="24"/>
        </w:rPr>
        <w:t xml:space="preserve"> Финансового отдела Администрации Александровского района.</w:t>
      </w:r>
    </w:p>
    <w:p w14:paraId="4A9AB99F" w14:textId="77777777" w:rsidR="00410227" w:rsidRDefault="00410227" w:rsidP="00410227">
      <w:pPr>
        <w:pStyle w:val="a5"/>
        <w:tabs>
          <w:tab w:val="left" w:pos="0"/>
        </w:tabs>
        <w:spacing w:before="1"/>
        <w:ind w:left="0" w:right="3" w:firstLine="851"/>
        <w:rPr>
          <w:sz w:val="24"/>
          <w:szCs w:val="24"/>
        </w:rPr>
      </w:pPr>
      <w:r>
        <w:rPr>
          <w:sz w:val="24"/>
          <w:szCs w:val="24"/>
        </w:rPr>
        <w:t>4. Отчетность соответствии</w:t>
      </w:r>
      <w:r>
        <w:rPr>
          <w:spacing w:val="-1"/>
          <w:sz w:val="24"/>
          <w:szCs w:val="24"/>
        </w:rPr>
        <w:t xml:space="preserve"> </w:t>
      </w:r>
      <w:r>
        <w:rPr>
          <w:sz w:val="24"/>
          <w:szCs w:val="24"/>
        </w:rPr>
        <w:t>с требованиями Инструкции о</w:t>
      </w:r>
      <w:r>
        <w:rPr>
          <w:spacing w:val="-1"/>
          <w:sz w:val="24"/>
          <w:szCs w:val="24"/>
        </w:rPr>
        <w:t xml:space="preserve"> </w:t>
      </w:r>
      <w:r>
        <w:rPr>
          <w:sz w:val="24"/>
          <w:szCs w:val="24"/>
        </w:rPr>
        <w:t>порядке</w:t>
      </w:r>
      <w:r>
        <w:rPr>
          <w:spacing w:val="-1"/>
          <w:sz w:val="24"/>
          <w:szCs w:val="24"/>
        </w:rPr>
        <w:t xml:space="preserve"> </w:t>
      </w:r>
      <w:r>
        <w:rPr>
          <w:sz w:val="24"/>
          <w:szCs w:val="24"/>
        </w:rPr>
        <w:t>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предоставляется в составе следующих форм:</w:t>
      </w:r>
    </w:p>
    <w:p w14:paraId="2CCFD591" w14:textId="77777777" w:rsidR="00410227" w:rsidRDefault="00410227" w:rsidP="00410227">
      <w:pPr>
        <w:tabs>
          <w:tab w:val="left" w:pos="1190"/>
        </w:tabs>
        <w:spacing w:before="1"/>
        <w:ind w:right="3"/>
        <w:jc w:val="both"/>
        <w:rPr>
          <w:sz w:val="24"/>
          <w:szCs w:val="24"/>
        </w:rPr>
      </w:pPr>
      <w:r>
        <w:rPr>
          <w:sz w:val="24"/>
          <w:szCs w:val="24"/>
        </w:rPr>
        <w:tab/>
        <w:t xml:space="preserve">- Справка по заключению счетов бюджетного учета отчетного финансового года </w:t>
      </w:r>
      <w:r>
        <w:rPr>
          <w:sz w:val="24"/>
          <w:szCs w:val="24"/>
        </w:rPr>
        <w:lastRenderedPageBreak/>
        <w:t>(ф.0503110)- годовая</w:t>
      </w:r>
    </w:p>
    <w:p w14:paraId="3C40D61F" w14:textId="77777777" w:rsidR="00410227" w:rsidRDefault="00410227" w:rsidP="00410227">
      <w:pPr>
        <w:spacing w:before="1"/>
        <w:ind w:right="3"/>
        <w:jc w:val="both"/>
        <w:rPr>
          <w:sz w:val="24"/>
          <w:szCs w:val="24"/>
        </w:rPr>
      </w:pPr>
      <w:r>
        <w:rPr>
          <w:sz w:val="24"/>
          <w:szCs w:val="24"/>
        </w:rPr>
        <w:tab/>
        <w:t xml:space="preserve">        - Справка по консолидируемым расчетам (ф.0503125)- ежемесячно</w:t>
      </w:r>
    </w:p>
    <w:p w14:paraId="1E6330D1" w14:textId="77777777" w:rsidR="00410227" w:rsidRDefault="00410227" w:rsidP="00410227">
      <w:pPr>
        <w:pStyle w:val="a6"/>
        <w:spacing w:before="0" w:beforeAutospacing="0" w:after="0" w:afterAutospacing="0" w:line="288" w:lineRule="atLeast"/>
        <w:ind w:firstLine="993"/>
        <w:jc w:val="both"/>
      </w:pPr>
      <w:r>
        <w:t xml:space="preserve">   - Отчет об исполнении консолидированного бюджета субъекта Российской Федерации и бюджета территориального государственного внебюджетного фонда</w:t>
      </w:r>
      <w:r>
        <w:br/>
        <w:t>(ф.0503317)- ежемесячно</w:t>
      </w:r>
    </w:p>
    <w:p w14:paraId="5E547553" w14:textId="77777777" w:rsidR="00410227" w:rsidRDefault="00410227" w:rsidP="00410227">
      <w:pPr>
        <w:pStyle w:val="a6"/>
        <w:spacing w:after="0" w:afterAutospacing="0" w:line="288" w:lineRule="atLeast"/>
        <w:ind w:firstLine="1134"/>
        <w:jc w:val="both"/>
      </w:pPr>
      <w:r>
        <w:t>- Справочная таблица к отчету об исполнении консолидированного бюджета субъекта Российской Федерации (ф.0503387)-ежемесячно</w:t>
      </w:r>
    </w:p>
    <w:p w14:paraId="6925E238" w14:textId="77777777" w:rsidR="00410227" w:rsidRDefault="00410227" w:rsidP="00410227">
      <w:pPr>
        <w:tabs>
          <w:tab w:val="left" w:pos="1190"/>
        </w:tabs>
        <w:spacing w:before="1"/>
        <w:ind w:right="3"/>
        <w:jc w:val="both"/>
        <w:rPr>
          <w:sz w:val="24"/>
          <w:szCs w:val="24"/>
        </w:rPr>
      </w:pPr>
      <w:r>
        <w:rPr>
          <w:sz w:val="24"/>
          <w:szCs w:val="24"/>
        </w:rPr>
        <w:tab/>
        <w:t>- Баланс исполнителя консолидированного бюджета субъекта Российской Федерации и бюджета территориального государственного внебюджетного фонда (ф.0503320)- годовая</w:t>
      </w:r>
    </w:p>
    <w:p w14:paraId="6D645BDA" w14:textId="77777777" w:rsidR="00410227" w:rsidRDefault="00410227" w:rsidP="00410227">
      <w:pPr>
        <w:tabs>
          <w:tab w:val="left" w:pos="1190"/>
        </w:tabs>
        <w:spacing w:before="1"/>
        <w:ind w:right="3"/>
        <w:jc w:val="both"/>
        <w:rPr>
          <w:sz w:val="24"/>
          <w:szCs w:val="24"/>
        </w:rPr>
      </w:pPr>
      <w:r>
        <w:rPr>
          <w:sz w:val="24"/>
          <w:szCs w:val="24"/>
        </w:rPr>
        <w:tab/>
        <w:t>- Консолидированный отчет о финансовых результатах деятельности (ф.0503321)- годовая</w:t>
      </w:r>
    </w:p>
    <w:p w14:paraId="3E24AE69" w14:textId="77777777" w:rsidR="00410227" w:rsidRDefault="00410227" w:rsidP="00410227">
      <w:pPr>
        <w:tabs>
          <w:tab w:val="left" w:pos="1190"/>
        </w:tabs>
        <w:spacing w:before="1"/>
        <w:ind w:right="3"/>
        <w:jc w:val="both"/>
        <w:rPr>
          <w:sz w:val="24"/>
          <w:szCs w:val="24"/>
        </w:rPr>
      </w:pPr>
      <w:r>
        <w:rPr>
          <w:sz w:val="24"/>
          <w:szCs w:val="24"/>
        </w:rPr>
        <w:tab/>
        <w:t>- Консолидированный отчет о движении денежных средств (ф.0503323)-годовая</w:t>
      </w:r>
    </w:p>
    <w:p w14:paraId="2043C17F" w14:textId="77777777" w:rsidR="00410227" w:rsidRDefault="00410227" w:rsidP="00410227">
      <w:pPr>
        <w:tabs>
          <w:tab w:val="left" w:pos="1190"/>
        </w:tabs>
        <w:spacing w:before="1"/>
        <w:ind w:right="3"/>
        <w:jc w:val="both"/>
        <w:rPr>
          <w:sz w:val="24"/>
          <w:szCs w:val="24"/>
        </w:rPr>
      </w:pPr>
      <w:r>
        <w:rPr>
          <w:sz w:val="24"/>
          <w:szCs w:val="24"/>
        </w:rPr>
        <w:tab/>
        <w:t>- Пояснительная записка к отчету об исполнении консолидированного бюджета (ф.0503360)- квартальная</w:t>
      </w:r>
    </w:p>
    <w:p w14:paraId="6262E653" w14:textId="77777777" w:rsidR="00410227" w:rsidRDefault="00410227" w:rsidP="00410227">
      <w:pPr>
        <w:tabs>
          <w:tab w:val="left" w:pos="1190"/>
        </w:tabs>
        <w:spacing w:before="1"/>
        <w:ind w:right="3"/>
        <w:jc w:val="both"/>
        <w:rPr>
          <w:sz w:val="24"/>
          <w:szCs w:val="24"/>
        </w:rPr>
      </w:pPr>
      <w:r>
        <w:rPr>
          <w:sz w:val="24"/>
          <w:szCs w:val="24"/>
        </w:rPr>
        <w:tab/>
        <w:t>- Сведения о движении нефинансовых активов консолидированного бюджета (ф.0503368) годовая</w:t>
      </w:r>
    </w:p>
    <w:p w14:paraId="072AD90B" w14:textId="77777777" w:rsidR="00410227" w:rsidRDefault="00410227" w:rsidP="00410227">
      <w:pPr>
        <w:tabs>
          <w:tab w:val="left" w:pos="1190"/>
        </w:tabs>
        <w:spacing w:before="1"/>
        <w:ind w:right="3"/>
        <w:jc w:val="both"/>
        <w:rPr>
          <w:sz w:val="24"/>
          <w:szCs w:val="24"/>
        </w:rPr>
      </w:pPr>
      <w:r>
        <w:rPr>
          <w:sz w:val="24"/>
          <w:szCs w:val="24"/>
        </w:rPr>
        <w:tab/>
        <w:t>- Сведения по дебиторской и кредиторской задолженности (ф.0503369)-полугодовая, годовая</w:t>
      </w:r>
    </w:p>
    <w:p w14:paraId="11D53B23" w14:textId="77777777" w:rsidR="00410227" w:rsidRDefault="00410227" w:rsidP="00410227">
      <w:pPr>
        <w:tabs>
          <w:tab w:val="left" w:pos="1190"/>
        </w:tabs>
        <w:spacing w:before="1"/>
        <w:ind w:right="3"/>
        <w:jc w:val="both"/>
        <w:rPr>
          <w:color w:val="000000"/>
          <w:sz w:val="24"/>
          <w:szCs w:val="24"/>
        </w:rPr>
      </w:pPr>
      <w:r>
        <w:rPr>
          <w:sz w:val="24"/>
          <w:szCs w:val="24"/>
        </w:rPr>
        <w:tab/>
        <w:t xml:space="preserve">- </w:t>
      </w:r>
      <w:r>
        <w:rPr>
          <w:color w:val="000000"/>
          <w:sz w:val="24"/>
          <w:szCs w:val="24"/>
        </w:rPr>
        <w:t>Сведения о финансовых вложениях (ф.0503371)- годовая</w:t>
      </w:r>
    </w:p>
    <w:p w14:paraId="3C4A73C6" w14:textId="77777777" w:rsidR="00410227" w:rsidRDefault="00410227" w:rsidP="00410227">
      <w:pPr>
        <w:tabs>
          <w:tab w:val="left" w:pos="1190"/>
        </w:tabs>
        <w:spacing w:before="1"/>
        <w:ind w:right="3"/>
        <w:jc w:val="both"/>
        <w:rPr>
          <w:color w:val="000000"/>
          <w:sz w:val="24"/>
          <w:szCs w:val="24"/>
        </w:rPr>
      </w:pPr>
      <w:r>
        <w:rPr>
          <w:color w:val="000000"/>
          <w:sz w:val="24"/>
          <w:szCs w:val="24"/>
        </w:rPr>
        <w:tab/>
        <w:t>- Сведения о государственном (муниципальном долге), предоставленных бюджетных кредитах (ф.0503372)- годовая</w:t>
      </w:r>
    </w:p>
    <w:p w14:paraId="0F484667" w14:textId="77777777" w:rsidR="00410227" w:rsidRDefault="00410227" w:rsidP="00410227">
      <w:pPr>
        <w:tabs>
          <w:tab w:val="left" w:pos="1190"/>
        </w:tabs>
        <w:spacing w:before="1"/>
        <w:ind w:right="3"/>
        <w:jc w:val="both"/>
        <w:rPr>
          <w:color w:val="000000"/>
          <w:sz w:val="24"/>
          <w:szCs w:val="24"/>
        </w:rPr>
      </w:pPr>
      <w:r>
        <w:rPr>
          <w:color w:val="000000"/>
          <w:sz w:val="24"/>
          <w:szCs w:val="24"/>
        </w:rPr>
        <w:tab/>
        <w:t>- Сведения об изменениях остатков валюты баланса (ф.0503373)- годовая</w:t>
      </w:r>
    </w:p>
    <w:p w14:paraId="62C19E3B" w14:textId="77777777" w:rsidR="00410227" w:rsidRDefault="00410227" w:rsidP="00410227">
      <w:pPr>
        <w:tabs>
          <w:tab w:val="left" w:pos="1190"/>
        </w:tabs>
        <w:spacing w:before="1"/>
        <w:ind w:right="3"/>
        <w:jc w:val="both"/>
        <w:rPr>
          <w:color w:val="000000"/>
          <w:sz w:val="24"/>
          <w:szCs w:val="24"/>
        </w:rPr>
      </w:pPr>
      <w:r>
        <w:rPr>
          <w:color w:val="000000"/>
          <w:sz w:val="24"/>
          <w:szCs w:val="24"/>
        </w:rPr>
        <w:tab/>
        <w:t>- таблица №8 Сведения о формировании и использовании резерва фонда пенсионного и социального страхования Российской Федерации по обязательному пенсионному страхованию - годовая</w:t>
      </w:r>
    </w:p>
    <w:p w14:paraId="38E01BD8" w14:textId="77777777" w:rsidR="00410227" w:rsidRDefault="00410227" w:rsidP="00410227">
      <w:pPr>
        <w:tabs>
          <w:tab w:val="left" w:pos="1190"/>
        </w:tabs>
        <w:spacing w:before="1"/>
        <w:ind w:right="3"/>
        <w:jc w:val="both"/>
        <w:rPr>
          <w:color w:val="000000"/>
          <w:sz w:val="24"/>
          <w:szCs w:val="24"/>
        </w:rPr>
      </w:pPr>
      <w:r>
        <w:rPr>
          <w:color w:val="000000"/>
          <w:sz w:val="24"/>
          <w:szCs w:val="24"/>
        </w:rPr>
        <w:tab/>
        <w:t>- таблица №9 Сведения о формировании выплатного резерва фонда пенсионного и социального страхования Российской Федерации- годовая</w:t>
      </w:r>
    </w:p>
    <w:p w14:paraId="08990237" w14:textId="77777777" w:rsidR="00410227" w:rsidRDefault="00410227" w:rsidP="00410227">
      <w:pPr>
        <w:spacing w:before="1"/>
        <w:ind w:right="3"/>
        <w:jc w:val="both"/>
        <w:rPr>
          <w:color w:val="000000"/>
          <w:sz w:val="24"/>
          <w:szCs w:val="24"/>
        </w:rPr>
      </w:pPr>
      <w:r>
        <w:rPr>
          <w:color w:val="000000"/>
          <w:sz w:val="24"/>
          <w:szCs w:val="24"/>
        </w:rPr>
        <w:tab/>
        <w:t>- таблица №10 Сведения о формировании и использовании средств пенсионных накоплений застрахованных лиц, которым установлена срочная пенсионная выплата- годовая</w:t>
      </w:r>
    </w:p>
    <w:p w14:paraId="70F6BC2A" w14:textId="77777777" w:rsidR="00410227" w:rsidRDefault="00410227" w:rsidP="00410227">
      <w:pPr>
        <w:tabs>
          <w:tab w:val="left" w:pos="1190"/>
        </w:tabs>
        <w:spacing w:before="1"/>
        <w:ind w:right="3"/>
        <w:jc w:val="both"/>
        <w:rPr>
          <w:color w:val="000000"/>
          <w:sz w:val="24"/>
          <w:szCs w:val="24"/>
        </w:rPr>
      </w:pPr>
      <w:r>
        <w:rPr>
          <w:color w:val="000000"/>
          <w:sz w:val="24"/>
          <w:szCs w:val="24"/>
        </w:rPr>
        <w:tab/>
        <w:t xml:space="preserve">- Сведения об остатках денежных средств на счетах получателя бюджетных средств (ф.0503378) - годовая </w:t>
      </w:r>
    </w:p>
    <w:p w14:paraId="449D7C56" w14:textId="77777777" w:rsidR="00410227" w:rsidRDefault="00410227" w:rsidP="00410227">
      <w:pPr>
        <w:pStyle w:val="a5"/>
        <w:tabs>
          <w:tab w:val="left" w:pos="1017"/>
        </w:tabs>
        <w:ind w:left="0" w:right="3" w:firstLine="850"/>
        <w:rPr>
          <w:sz w:val="24"/>
          <w:szCs w:val="24"/>
        </w:rPr>
      </w:pPr>
      <w:r>
        <w:rPr>
          <w:color w:val="000000"/>
        </w:rPr>
        <w:tab/>
        <w:t>-</w:t>
      </w:r>
      <w:r>
        <w:rPr>
          <w:sz w:val="24"/>
          <w:szCs w:val="24"/>
        </w:rPr>
        <w:t xml:space="preserve"> Отчет</w:t>
      </w:r>
      <w:r>
        <w:rPr>
          <w:spacing w:val="-1"/>
          <w:sz w:val="24"/>
          <w:szCs w:val="24"/>
        </w:rPr>
        <w:t xml:space="preserve"> </w:t>
      </w:r>
      <w:r>
        <w:rPr>
          <w:sz w:val="24"/>
          <w:szCs w:val="24"/>
        </w:rPr>
        <w:t>об исполнении бюджета в</w:t>
      </w:r>
      <w:r>
        <w:rPr>
          <w:spacing w:val="-1"/>
          <w:sz w:val="24"/>
          <w:szCs w:val="24"/>
        </w:rPr>
        <w:t xml:space="preserve"> </w:t>
      </w:r>
      <w:r>
        <w:rPr>
          <w:sz w:val="24"/>
          <w:szCs w:val="24"/>
        </w:rPr>
        <w:t>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(Отчет ф.0503117-НП)- ежемесячно</w:t>
      </w:r>
    </w:p>
    <w:p w14:paraId="68B7CA6E" w14:textId="77777777" w:rsidR="00410227" w:rsidRDefault="00410227" w:rsidP="00410227">
      <w:pPr>
        <w:pStyle w:val="a5"/>
        <w:tabs>
          <w:tab w:val="left" w:pos="1017"/>
        </w:tabs>
        <w:ind w:left="0" w:right="3" w:firstLine="850"/>
        <w:rPr>
          <w:sz w:val="24"/>
          <w:szCs w:val="24"/>
        </w:rPr>
      </w:pPr>
      <w:r>
        <w:rPr>
          <w:sz w:val="24"/>
          <w:szCs w:val="24"/>
        </w:rPr>
        <w:tab/>
        <w:t>- Отчет о бюджетных обязательствах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(Отчет ф.0503128-НП)-ежемесячно</w:t>
      </w:r>
    </w:p>
    <w:p w14:paraId="51282491" w14:textId="77777777" w:rsidR="00D92B36" w:rsidRDefault="00D92B36"/>
    <w:sectPr w:rsidR="00D92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662"/>
    <w:multiLevelType w:val="hybridMultilevel"/>
    <w:tmpl w:val="3AE27832"/>
    <w:lvl w:ilvl="0" w:tplc="BCFEDF8E">
      <w:start w:val="1"/>
      <w:numFmt w:val="decimal"/>
      <w:lvlText w:val="%1."/>
      <w:lvlJc w:val="left"/>
      <w:pPr>
        <w:ind w:left="14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96A15C6">
      <w:numFmt w:val="bullet"/>
      <w:lvlText w:val="•"/>
      <w:lvlJc w:val="left"/>
      <w:pPr>
        <w:ind w:left="1175" w:hanging="305"/>
      </w:pPr>
      <w:rPr>
        <w:rFonts w:hint="default"/>
        <w:lang w:val="ru-RU" w:eastAsia="en-US" w:bidi="ar-SA"/>
      </w:rPr>
    </w:lvl>
    <w:lvl w:ilvl="2" w:tplc="991E843C">
      <w:numFmt w:val="bullet"/>
      <w:lvlText w:val="•"/>
      <w:lvlJc w:val="left"/>
      <w:pPr>
        <w:ind w:left="2210" w:hanging="305"/>
      </w:pPr>
      <w:rPr>
        <w:rFonts w:hint="default"/>
        <w:lang w:val="ru-RU" w:eastAsia="en-US" w:bidi="ar-SA"/>
      </w:rPr>
    </w:lvl>
    <w:lvl w:ilvl="3" w:tplc="6E041948">
      <w:numFmt w:val="bullet"/>
      <w:lvlText w:val="•"/>
      <w:lvlJc w:val="left"/>
      <w:pPr>
        <w:ind w:left="3245" w:hanging="305"/>
      </w:pPr>
      <w:rPr>
        <w:rFonts w:hint="default"/>
        <w:lang w:val="ru-RU" w:eastAsia="en-US" w:bidi="ar-SA"/>
      </w:rPr>
    </w:lvl>
    <w:lvl w:ilvl="4" w:tplc="48C4D72E">
      <w:numFmt w:val="bullet"/>
      <w:lvlText w:val="•"/>
      <w:lvlJc w:val="left"/>
      <w:pPr>
        <w:ind w:left="4280" w:hanging="305"/>
      </w:pPr>
      <w:rPr>
        <w:rFonts w:hint="default"/>
        <w:lang w:val="ru-RU" w:eastAsia="en-US" w:bidi="ar-SA"/>
      </w:rPr>
    </w:lvl>
    <w:lvl w:ilvl="5" w:tplc="85DE3A40">
      <w:numFmt w:val="bullet"/>
      <w:lvlText w:val="•"/>
      <w:lvlJc w:val="left"/>
      <w:pPr>
        <w:ind w:left="5315" w:hanging="305"/>
      </w:pPr>
      <w:rPr>
        <w:rFonts w:hint="default"/>
        <w:lang w:val="ru-RU" w:eastAsia="en-US" w:bidi="ar-SA"/>
      </w:rPr>
    </w:lvl>
    <w:lvl w:ilvl="6" w:tplc="33FE18A2">
      <w:numFmt w:val="bullet"/>
      <w:lvlText w:val="•"/>
      <w:lvlJc w:val="left"/>
      <w:pPr>
        <w:ind w:left="6350" w:hanging="305"/>
      </w:pPr>
      <w:rPr>
        <w:rFonts w:hint="default"/>
        <w:lang w:val="ru-RU" w:eastAsia="en-US" w:bidi="ar-SA"/>
      </w:rPr>
    </w:lvl>
    <w:lvl w:ilvl="7" w:tplc="770C92DA">
      <w:numFmt w:val="bullet"/>
      <w:lvlText w:val="•"/>
      <w:lvlJc w:val="left"/>
      <w:pPr>
        <w:ind w:left="7385" w:hanging="305"/>
      </w:pPr>
      <w:rPr>
        <w:rFonts w:hint="default"/>
        <w:lang w:val="ru-RU" w:eastAsia="en-US" w:bidi="ar-SA"/>
      </w:rPr>
    </w:lvl>
    <w:lvl w:ilvl="8" w:tplc="3012B3B0">
      <w:numFmt w:val="bullet"/>
      <w:lvlText w:val="•"/>
      <w:lvlJc w:val="left"/>
      <w:pPr>
        <w:ind w:left="8420" w:hanging="305"/>
      </w:pPr>
      <w:rPr>
        <w:rFonts w:hint="default"/>
        <w:lang w:val="ru-RU" w:eastAsia="en-US" w:bidi="ar-SA"/>
      </w:rPr>
    </w:lvl>
  </w:abstractNum>
  <w:abstractNum w:abstractNumId="1" w15:restartNumberingAfterBreak="0">
    <w:nsid w:val="30887EE6"/>
    <w:multiLevelType w:val="hybridMultilevel"/>
    <w:tmpl w:val="E5FA5B3A"/>
    <w:lvl w:ilvl="0" w:tplc="56964B10">
      <w:start w:val="1"/>
      <w:numFmt w:val="decimal"/>
      <w:lvlText w:val="%1."/>
      <w:lvlJc w:val="left"/>
      <w:pPr>
        <w:ind w:left="143"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B8FE9028">
      <w:numFmt w:val="bullet"/>
      <w:lvlText w:val="-"/>
      <w:lvlJc w:val="left"/>
      <w:pPr>
        <w:ind w:left="938"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2" w:tplc="B8201EA8">
      <w:numFmt w:val="bullet"/>
      <w:lvlText w:val="•"/>
      <w:lvlJc w:val="left"/>
      <w:pPr>
        <w:ind w:left="2210" w:hanging="228"/>
      </w:pPr>
      <w:rPr>
        <w:rFonts w:hint="default"/>
        <w:lang w:val="ru-RU" w:eastAsia="en-US" w:bidi="ar-SA"/>
      </w:rPr>
    </w:lvl>
    <w:lvl w:ilvl="3" w:tplc="97ECBC38">
      <w:numFmt w:val="bullet"/>
      <w:lvlText w:val="•"/>
      <w:lvlJc w:val="left"/>
      <w:pPr>
        <w:ind w:left="3245" w:hanging="228"/>
      </w:pPr>
      <w:rPr>
        <w:rFonts w:hint="default"/>
        <w:lang w:val="ru-RU" w:eastAsia="en-US" w:bidi="ar-SA"/>
      </w:rPr>
    </w:lvl>
    <w:lvl w:ilvl="4" w:tplc="300A407C">
      <w:numFmt w:val="bullet"/>
      <w:lvlText w:val="•"/>
      <w:lvlJc w:val="left"/>
      <w:pPr>
        <w:ind w:left="4280" w:hanging="228"/>
      </w:pPr>
      <w:rPr>
        <w:rFonts w:hint="default"/>
        <w:lang w:val="ru-RU" w:eastAsia="en-US" w:bidi="ar-SA"/>
      </w:rPr>
    </w:lvl>
    <w:lvl w:ilvl="5" w:tplc="3BE0766E">
      <w:numFmt w:val="bullet"/>
      <w:lvlText w:val="•"/>
      <w:lvlJc w:val="left"/>
      <w:pPr>
        <w:ind w:left="5315" w:hanging="228"/>
      </w:pPr>
      <w:rPr>
        <w:rFonts w:hint="default"/>
        <w:lang w:val="ru-RU" w:eastAsia="en-US" w:bidi="ar-SA"/>
      </w:rPr>
    </w:lvl>
    <w:lvl w:ilvl="6" w:tplc="FACCEDC2">
      <w:numFmt w:val="bullet"/>
      <w:lvlText w:val="•"/>
      <w:lvlJc w:val="left"/>
      <w:pPr>
        <w:ind w:left="6350" w:hanging="228"/>
      </w:pPr>
      <w:rPr>
        <w:rFonts w:hint="default"/>
        <w:lang w:val="ru-RU" w:eastAsia="en-US" w:bidi="ar-SA"/>
      </w:rPr>
    </w:lvl>
    <w:lvl w:ilvl="7" w:tplc="BC8268A6">
      <w:numFmt w:val="bullet"/>
      <w:lvlText w:val="•"/>
      <w:lvlJc w:val="left"/>
      <w:pPr>
        <w:ind w:left="7385" w:hanging="228"/>
      </w:pPr>
      <w:rPr>
        <w:rFonts w:hint="default"/>
        <w:lang w:val="ru-RU" w:eastAsia="en-US" w:bidi="ar-SA"/>
      </w:rPr>
    </w:lvl>
    <w:lvl w:ilvl="8" w:tplc="1ECE07B6">
      <w:numFmt w:val="bullet"/>
      <w:lvlText w:val="•"/>
      <w:lvlJc w:val="left"/>
      <w:pPr>
        <w:ind w:left="8420" w:hanging="228"/>
      </w:pPr>
      <w:rPr>
        <w:rFonts w:hint="default"/>
        <w:lang w:val="ru-RU" w:eastAsia="en-US" w:bidi="ar-SA"/>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6"/>
    <w:rsid w:val="000F4F36"/>
    <w:rsid w:val="00410227"/>
    <w:rsid w:val="00480BD3"/>
    <w:rsid w:val="00D92B36"/>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77AB"/>
  <w15:chartTrackingRefBased/>
  <w15:docId w15:val="{27589723-CC77-40DC-8585-D59873FD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1022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10227"/>
    <w:rPr>
      <w:sz w:val="28"/>
      <w:szCs w:val="28"/>
    </w:rPr>
  </w:style>
  <w:style w:type="character" w:customStyle="1" w:styleId="a4">
    <w:name w:val="Основной текст Знак"/>
    <w:basedOn w:val="a0"/>
    <w:link w:val="a3"/>
    <w:uiPriority w:val="1"/>
    <w:rsid w:val="00410227"/>
    <w:rPr>
      <w:rFonts w:ascii="Times New Roman" w:eastAsia="Times New Roman" w:hAnsi="Times New Roman" w:cs="Times New Roman"/>
      <w:sz w:val="28"/>
      <w:szCs w:val="28"/>
    </w:rPr>
  </w:style>
  <w:style w:type="paragraph" w:styleId="a5">
    <w:name w:val="List Paragraph"/>
    <w:basedOn w:val="a"/>
    <w:uiPriority w:val="1"/>
    <w:qFormat/>
    <w:rsid w:val="00410227"/>
    <w:pPr>
      <w:ind w:left="143" w:right="418" w:firstLine="707"/>
      <w:jc w:val="both"/>
    </w:pPr>
  </w:style>
  <w:style w:type="paragraph" w:customStyle="1" w:styleId="TableParagraph">
    <w:name w:val="Table Paragraph"/>
    <w:basedOn w:val="a"/>
    <w:uiPriority w:val="1"/>
    <w:qFormat/>
    <w:rsid w:val="00410227"/>
  </w:style>
  <w:style w:type="paragraph" w:styleId="a6">
    <w:name w:val="Normal (Web)"/>
    <w:basedOn w:val="a"/>
    <w:unhideWhenUsed/>
    <w:rsid w:val="00410227"/>
    <w:pPr>
      <w:widowControl/>
      <w:autoSpaceDE/>
      <w:autoSpaceDN/>
      <w:spacing w:before="100" w:beforeAutospacing="1" w:after="100" w:afterAutospacing="1"/>
    </w:pPr>
    <w:rPr>
      <w:sz w:val="24"/>
      <w:szCs w:val="24"/>
      <w:lang w:eastAsia="ru-RU"/>
    </w:rPr>
  </w:style>
  <w:style w:type="character" w:styleId="a7">
    <w:name w:val="Strong"/>
    <w:basedOn w:val="a0"/>
    <w:qFormat/>
    <w:rsid w:val="00410227"/>
    <w:rPr>
      <w:b/>
      <w:bCs/>
    </w:rPr>
  </w:style>
  <w:style w:type="paragraph" w:styleId="a8">
    <w:name w:val="No Spacing"/>
    <w:uiPriority w:val="1"/>
    <w:qFormat/>
    <w:rsid w:val="0041022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2</cp:revision>
  <dcterms:created xsi:type="dcterms:W3CDTF">2025-06-23T04:08:00Z</dcterms:created>
  <dcterms:modified xsi:type="dcterms:W3CDTF">2025-06-23T04:09:00Z</dcterms:modified>
</cp:coreProperties>
</file>